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CA08" w14:textId="77777777" w:rsidR="00737647" w:rsidRDefault="00737647" w:rsidP="00FB107C">
      <w:pPr>
        <w:rPr>
          <w:highlight w:val="yellow"/>
        </w:rPr>
      </w:pPr>
    </w:p>
    <w:p w14:paraId="0C4EDA44" w14:textId="77777777" w:rsidR="00EE118B" w:rsidRDefault="00EE118B" w:rsidP="00EE118B"/>
    <w:p w14:paraId="1818DB92" w14:textId="77777777" w:rsidR="00FB107C" w:rsidRDefault="00FB107C" w:rsidP="00EE118B"/>
    <w:p w14:paraId="469E454D" w14:textId="77777777" w:rsidR="00FB107C" w:rsidRDefault="00FB107C" w:rsidP="00EE118B"/>
    <w:p w14:paraId="563B5A00" w14:textId="252CC4BE" w:rsidR="004F3255" w:rsidRPr="00CC1F93" w:rsidRDefault="00CC1F93" w:rsidP="003328D0">
      <w:pPr>
        <w:pStyle w:val="Titlelinkedtofooter"/>
        <w:rPr>
          <w:color w:val="auto"/>
        </w:rPr>
      </w:pPr>
      <w:r w:rsidRPr="00CC1F93">
        <w:rPr>
          <w:color w:val="auto"/>
        </w:rPr>
        <w:t>Water Charging</w:t>
      </w:r>
      <w:r w:rsidR="00E375DD" w:rsidRPr="00CC1F93">
        <w:rPr>
          <w:color w:val="auto"/>
        </w:rPr>
        <w:t>.</w:t>
      </w:r>
      <w:r w:rsidR="00557936" w:rsidRPr="00CC1F93">
        <w:rPr>
          <w:color w:val="auto"/>
        </w:rPr>
        <w:t xml:space="preserve"> </w:t>
      </w:r>
    </w:p>
    <w:p w14:paraId="5EB1D447" w14:textId="77777777" w:rsidR="00CC1F93" w:rsidRDefault="00CC1F93" w:rsidP="00CC1F93">
      <w:pPr>
        <w:rPr>
          <w:b/>
          <w:bCs/>
          <w:color w:val="74A7A4" w:themeColor="text2"/>
          <w:sz w:val="24"/>
        </w:rPr>
      </w:pPr>
      <w:r w:rsidRPr="00CC1F93">
        <w:rPr>
          <w:b/>
          <w:bCs/>
          <w:color w:val="74A7A4" w:themeColor="text2"/>
          <w:sz w:val="24"/>
        </w:rPr>
        <w:t>Churches of Christ Housing Services may pass on the full water usage charges (including bulk water charges) to tenants, provided the required minimum criteria has been met.</w:t>
      </w:r>
    </w:p>
    <w:p w14:paraId="52330DA7" w14:textId="36B20260" w:rsidR="00CC1F93" w:rsidRPr="00A7523F" w:rsidRDefault="00CC1F93" w:rsidP="00CC1F93">
      <w:pPr>
        <w:rPr>
          <w:b/>
          <w:sz w:val="22"/>
        </w:rPr>
      </w:pPr>
      <w:r w:rsidRPr="00A7523F">
        <w:rPr>
          <w:b/>
          <w:sz w:val="22"/>
        </w:rPr>
        <w:t>What are the minimum criteria for water charging?</w:t>
      </w:r>
    </w:p>
    <w:p w14:paraId="1A8C42DC" w14:textId="77777777" w:rsidR="00CC1F93" w:rsidRDefault="00CC1F93" w:rsidP="00CC1F93">
      <w:r>
        <w:t>Full water usage charges can be passed on to the tenant if:</w:t>
      </w:r>
    </w:p>
    <w:p w14:paraId="11EDAF4B" w14:textId="2F1C2399" w:rsidR="00CC1F93" w:rsidRDefault="00CC1F93" w:rsidP="00CC1F93">
      <w:pPr>
        <w:pStyle w:val="Bullet1"/>
      </w:pPr>
      <w:r>
        <w:t>the property is individually metered</w:t>
      </w:r>
    </w:p>
    <w:p w14:paraId="666A7AA7" w14:textId="226A56E3" w:rsidR="00CC1F93" w:rsidRDefault="00CC1F93" w:rsidP="00CC1F93">
      <w:pPr>
        <w:pStyle w:val="Bullet1"/>
      </w:pPr>
      <w:r>
        <w:t>the property is water efficient</w:t>
      </w:r>
    </w:p>
    <w:p w14:paraId="55BD9C08" w14:textId="07F6CB1C" w:rsidR="00CC1F93" w:rsidRDefault="00CC1F93" w:rsidP="00CC1F93">
      <w:pPr>
        <w:pStyle w:val="Bullet1"/>
      </w:pPr>
      <w:r>
        <w:t>the tenancy agreement states the tenant must pay for water usage.</w:t>
      </w:r>
    </w:p>
    <w:p w14:paraId="3693D406" w14:textId="19D65911" w:rsidR="00D2710E" w:rsidRPr="00A7523F" w:rsidRDefault="00A7523F" w:rsidP="00EE118B">
      <w:pPr>
        <w:rPr>
          <w:b/>
          <w:sz w:val="22"/>
        </w:rPr>
      </w:pPr>
      <w:r w:rsidRPr="00A7523F">
        <w:rPr>
          <w:b/>
          <w:sz w:val="22"/>
        </w:rPr>
        <w:t>What water charges can be passed onto you, as the tenant?</w:t>
      </w:r>
    </w:p>
    <w:tbl>
      <w:tblPr>
        <w:tblStyle w:val="TableGrid"/>
        <w:tblW w:w="10343" w:type="dxa"/>
        <w:tblLook w:val="04A0" w:firstRow="1" w:lastRow="0" w:firstColumn="1" w:lastColumn="0" w:noHBand="0" w:noVBand="1"/>
      </w:tblPr>
      <w:tblGrid>
        <w:gridCol w:w="5171"/>
        <w:gridCol w:w="5172"/>
      </w:tblGrid>
      <w:tr w:rsidR="00A7523F" w14:paraId="5F392F3C" w14:textId="35F54C8F" w:rsidTr="008B79C3">
        <w:trPr>
          <w:trHeight w:val="366"/>
        </w:trPr>
        <w:tc>
          <w:tcPr>
            <w:tcW w:w="5171" w:type="dxa"/>
            <w:shd w:val="clear" w:color="auto" w:fill="ABCAC8" w:themeFill="text2" w:themeFillTint="99"/>
            <w:vAlign w:val="center"/>
          </w:tcPr>
          <w:p w14:paraId="3B4EF5D1" w14:textId="5A23F4F7" w:rsidR="00A7523F" w:rsidRPr="00655AE3" w:rsidRDefault="00A7523F" w:rsidP="00E375DD">
            <w:pPr>
              <w:pStyle w:val="Tableheader"/>
            </w:pPr>
            <w:r>
              <w:t>Charge as shown on a water bill</w:t>
            </w:r>
          </w:p>
        </w:tc>
        <w:tc>
          <w:tcPr>
            <w:tcW w:w="5172" w:type="dxa"/>
            <w:shd w:val="clear" w:color="auto" w:fill="ABCAC8" w:themeFill="text2" w:themeFillTint="99"/>
            <w:vAlign w:val="center"/>
          </w:tcPr>
          <w:p w14:paraId="1E86D9E6" w14:textId="49817F91" w:rsidR="00A7523F" w:rsidRPr="00655AE3" w:rsidRDefault="00A7523F" w:rsidP="00A7523F">
            <w:pPr>
              <w:pStyle w:val="Tableheader"/>
            </w:pPr>
            <w:r>
              <w:t>Can this be recharged?</w:t>
            </w:r>
          </w:p>
        </w:tc>
      </w:tr>
      <w:tr w:rsidR="008B79C3" w:rsidRPr="001B4DF5" w14:paraId="0890F660" w14:textId="77777777" w:rsidTr="00B24C6D">
        <w:trPr>
          <w:trHeight w:val="366"/>
        </w:trPr>
        <w:tc>
          <w:tcPr>
            <w:tcW w:w="5171" w:type="dxa"/>
            <w:shd w:val="clear" w:color="auto" w:fill="auto"/>
          </w:tcPr>
          <w:p w14:paraId="2FD6089C" w14:textId="6C6BE05F" w:rsidR="008B79C3" w:rsidRPr="00FF0FAC" w:rsidRDefault="008B79C3" w:rsidP="008B79C3">
            <w:pPr>
              <w:pStyle w:val="TableText"/>
            </w:pPr>
            <w:r w:rsidRPr="00B10A88">
              <w:t>State Bulk Water Charge</w:t>
            </w:r>
          </w:p>
        </w:tc>
        <w:tc>
          <w:tcPr>
            <w:tcW w:w="5172" w:type="dxa"/>
            <w:shd w:val="clear" w:color="auto" w:fill="auto"/>
          </w:tcPr>
          <w:p w14:paraId="144079E5" w14:textId="345B3776" w:rsidR="008B79C3" w:rsidRPr="00FF0FAC" w:rsidRDefault="008B79C3" w:rsidP="008B79C3">
            <w:pPr>
              <w:pStyle w:val="TableText"/>
            </w:pPr>
            <w:r w:rsidRPr="008B79C3">
              <w:rPr>
                <w:color w:val="00B050"/>
              </w:rPr>
              <w:t xml:space="preserve">Yes </w:t>
            </w:r>
          </w:p>
        </w:tc>
      </w:tr>
      <w:tr w:rsidR="008B79C3" w14:paraId="6E932C81" w14:textId="77777777" w:rsidTr="00B24C6D">
        <w:trPr>
          <w:trHeight w:val="366"/>
        </w:trPr>
        <w:tc>
          <w:tcPr>
            <w:tcW w:w="5171" w:type="dxa"/>
          </w:tcPr>
          <w:p w14:paraId="3C486C7C" w14:textId="018B8A70" w:rsidR="008B79C3" w:rsidRPr="00203BAE" w:rsidRDefault="008B79C3" w:rsidP="008B79C3">
            <w:pPr>
              <w:pStyle w:val="TableText"/>
              <w:rPr>
                <w:highlight w:val="yellow"/>
              </w:rPr>
            </w:pPr>
            <w:r w:rsidRPr="00B10A88">
              <w:t>Water Usage Charges</w:t>
            </w:r>
          </w:p>
        </w:tc>
        <w:tc>
          <w:tcPr>
            <w:tcW w:w="5172" w:type="dxa"/>
          </w:tcPr>
          <w:p w14:paraId="625EEC11" w14:textId="2A6B7F23" w:rsidR="008B79C3" w:rsidRPr="00203BAE" w:rsidRDefault="008B79C3" w:rsidP="008B79C3">
            <w:pPr>
              <w:pStyle w:val="TableText"/>
            </w:pPr>
            <w:r w:rsidRPr="008B79C3">
              <w:rPr>
                <w:color w:val="00B050"/>
              </w:rPr>
              <w:t>Yes</w:t>
            </w:r>
          </w:p>
        </w:tc>
      </w:tr>
      <w:tr w:rsidR="008B79C3" w14:paraId="09CA9A18" w14:textId="77777777" w:rsidTr="00B24C6D">
        <w:trPr>
          <w:trHeight w:val="366"/>
        </w:trPr>
        <w:tc>
          <w:tcPr>
            <w:tcW w:w="5171" w:type="dxa"/>
          </w:tcPr>
          <w:p w14:paraId="1F1F3306" w14:textId="614A89C8" w:rsidR="008B79C3" w:rsidRPr="00203BAE" w:rsidRDefault="008B79C3" w:rsidP="008B79C3">
            <w:pPr>
              <w:pStyle w:val="TableText"/>
            </w:pPr>
            <w:r w:rsidRPr="00B10A88">
              <w:t>Sewerage Usage Charge</w:t>
            </w:r>
          </w:p>
        </w:tc>
        <w:tc>
          <w:tcPr>
            <w:tcW w:w="5172" w:type="dxa"/>
          </w:tcPr>
          <w:p w14:paraId="38254B68" w14:textId="78F93050" w:rsidR="008B79C3" w:rsidRPr="00203BAE" w:rsidRDefault="008B79C3" w:rsidP="008B79C3">
            <w:pPr>
              <w:pStyle w:val="TableText"/>
            </w:pPr>
            <w:r w:rsidRPr="008B79C3">
              <w:rPr>
                <w:color w:val="FF0000"/>
              </w:rPr>
              <w:t>No</w:t>
            </w:r>
            <w:r w:rsidRPr="001F31CC">
              <w:t xml:space="preserve"> – sewerage is not a service charge and cannot be passed on to the tenant.</w:t>
            </w:r>
          </w:p>
        </w:tc>
      </w:tr>
      <w:tr w:rsidR="008B79C3" w14:paraId="57DAC5D7" w14:textId="77777777" w:rsidTr="00B24C6D">
        <w:trPr>
          <w:trHeight w:val="384"/>
        </w:trPr>
        <w:tc>
          <w:tcPr>
            <w:tcW w:w="5171" w:type="dxa"/>
          </w:tcPr>
          <w:p w14:paraId="3C863EDF" w14:textId="0394A61D" w:rsidR="008B79C3" w:rsidRPr="00203BAE" w:rsidRDefault="008B79C3" w:rsidP="008B79C3">
            <w:pPr>
              <w:pStyle w:val="TableText"/>
            </w:pPr>
            <w:r w:rsidRPr="00B10A88">
              <w:t>Fixed Access Charges</w:t>
            </w:r>
          </w:p>
        </w:tc>
        <w:tc>
          <w:tcPr>
            <w:tcW w:w="5172" w:type="dxa"/>
          </w:tcPr>
          <w:p w14:paraId="1E485467" w14:textId="0ABF5BA9" w:rsidR="008B79C3" w:rsidRPr="00203BAE" w:rsidRDefault="008B79C3" w:rsidP="008B79C3">
            <w:pPr>
              <w:pStyle w:val="TableText"/>
            </w:pPr>
            <w:r w:rsidRPr="008B79C3">
              <w:rPr>
                <w:color w:val="FF0000"/>
              </w:rPr>
              <w:t>No</w:t>
            </w:r>
            <w:r w:rsidRPr="001F31CC">
              <w:t xml:space="preserve"> – Churches of Christ Housing Services must pay for all fixed charges for water supply.</w:t>
            </w:r>
          </w:p>
        </w:tc>
      </w:tr>
    </w:tbl>
    <w:p w14:paraId="32FCF17D" w14:textId="77777777" w:rsidR="008B79C3" w:rsidRPr="008801C7" w:rsidRDefault="008B79C3" w:rsidP="008801C7">
      <w:pPr>
        <w:spacing w:after="0"/>
        <w:rPr>
          <w:b/>
          <w:bCs/>
          <w:sz w:val="12"/>
        </w:rPr>
      </w:pPr>
    </w:p>
    <w:p w14:paraId="631C77DA" w14:textId="0096C47F" w:rsidR="00E375DD" w:rsidRPr="008B79C3" w:rsidRDefault="008B79C3" w:rsidP="008801C7">
      <w:pPr>
        <w:rPr>
          <w:b/>
          <w:bCs/>
          <w:sz w:val="22"/>
        </w:rPr>
      </w:pPr>
      <w:r w:rsidRPr="008B79C3">
        <w:rPr>
          <w:b/>
          <w:bCs/>
          <w:sz w:val="22"/>
        </w:rPr>
        <w:t xml:space="preserve">What </w:t>
      </w:r>
      <w:proofErr w:type="gramStart"/>
      <w:r w:rsidRPr="008B79C3">
        <w:rPr>
          <w:b/>
          <w:bCs/>
          <w:sz w:val="22"/>
        </w:rPr>
        <w:t>are</w:t>
      </w:r>
      <w:proofErr w:type="gramEnd"/>
      <w:r w:rsidRPr="008B79C3">
        <w:rPr>
          <w:b/>
          <w:bCs/>
          <w:sz w:val="22"/>
        </w:rPr>
        <w:t xml:space="preserve"> water efficient properties?</w:t>
      </w:r>
    </w:p>
    <w:p w14:paraId="4DCC1FE4" w14:textId="4A12F863" w:rsidR="008801C7" w:rsidRDefault="008801C7" w:rsidP="00EE118B">
      <w:r w:rsidRPr="008801C7">
        <w:t>Properties are considered water efficient if certain water fixtures meet the required standards listed below.</w:t>
      </w:r>
    </w:p>
    <w:tbl>
      <w:tblPr>
        <w:tblStyle w:val="TableGrid"/>
        <w:tblW w:w="10343" w:type="dxa"/>
        <w:tblLook w:val="04A0" w:firstRow="1" w:lastRow="0" w:firstColumn="1" w:lastColumn="0" w:noHBand="0" w:noVBand="1"/>
      </w:tblPr>
      <w:tblGrid>
        <w:gridCol w:w="5171"/>
        <w:gridCol w:w="5172"/>
      </w:tblGrid>
      <w:tr w:rsidR="008801C7" w:rsidRPr="00655AE3" w14:paraId="502D265B" w14:textId="77777777" w:rsidTr="004042E4">
        <w:trPr>
          <w:trHeight w:val="366"/>
        </w:trPr>
        <w:tc>
          <w:tcPr>
            <w:tcW w:w="5171" w:type="dxa"/>
            <w:shd w:val="clear" w:color="auto" w:fill="ABCAC8" w:themeFill="text2" w:themeFillTint="99"/>
            <w:vAlign w:val="center"/>
          </w:tcPr>
          <w:p w14:paraId="17E99547" w14:textId="1F89E926" w:rsidR="008801C7" w:rsidRPr="00655AE3" w:rsidRDefault="008801C7" w:rsidP="004042E4">
            <w:pPr>
              <w:pStyle w:val="Tableheader"/>
            </w:pPr>
            <w:r w:rsidRPr="008801C7">
              <w:t>Water efficient devices</w:t>
            </w:r>
          </w:p>
        </w:tc>
        <w:tc>
          <w:tcPr>
            <w:tcW w:w="5172" w:type="dxa"/>
            <w:shd w:val="clear" w:color="auto" w:fill="ABCAC8" w:themeFill="text2" w:themeFillTint="99"/>
            <w:vAlign w:val="center"/>
          </w:tcPr>
          <w:p w14:paraId="7710878D" w14:textId="1357F4A8" w:rsidR="008801C7" w:rsidRPr="00655AE3" w:rsidRDefault="008801C7" w:rsidP="004042E4">
            <w:pPr>
              <w:pStyle w:val="Tableheader"/>
            </w:pPr>
            <w:r w:rsidRPr="008801C7">
              <w:t>Minimum water efficient standard required</w:t>
            </w:r>
          </w:p>
        </w:tc>
      </w:tr>
      <w:tr w:rsidR="008801C7" w:rsidRPr="00FF0FAC" w14:paraId="3D02B53D" w14:textId="77777777" w:rsidTr="004042E4">
        <w:trPr>
          <w:trHeight w:val="366"/>
        </w:trPr>
        <w:tc>
          <w:tcPr>
            <w:tcW w:w="5171" w:type="dxa"/>
            <w:shd w:val="clear" w:color="auto" w:fill="auto"/>
          </w:tcPr>
          <w:p w14:paraId="6F254DE4" w14:textId="56199F5E" w:rsidR="008801C7" w:rsidRPr="00FF0FAC" w:rsidRDefault="008801C7" w:rsidP="008801C7">
            <w:pPr>
              <w:pStyle w:val="TableText"/>
            </w:pPr>
            <w:r w:rsidRPr="009B1477">
              <w:t>Internal cold water taps and single mixer taps (excluding bathtub taps and taps for appliances)</w:t>
            </w:r>
          </w:p>
        </w:tc>
        <w:tc>
          <w:tcPr>
            <w:tcW w:w="5172" w:type="dxa"/>
            <w:shd w:val="clear" w:color="auto" w:fill="auto"/>
          </w:tcPr>
          <w:p w14:paraId="052A260F" w14:textId="2F502901" w:rsidR="008801C7" w:rsidRPr="00FF0FAC" w:rsidRDefault="008801C7" w:rsidP="008801C7">
            <w:pPr>
              <w:pStyle w:val="TableText"/>
            </w:pPr>
            <w:r w:rsidRPr="007F339E">
              <w:t>A maximum flow rate of nine litres per minute.</w:t>
            </w:r>
          </w:p>
        </w:tc>
      </w:tr>
      <w:tr w:rsidR="008801C7" w:rsidRPr="00203BAE" w14:paraId="4ACA4899" w14:textId="77777777" w:rsidTr="004042E4">
        <w:trPr>
          <w:trHeight w:val="366"/>
        </w:trPr>
        <w:tc>
          <w:tcPr>
            <w:tcW w:w="5171" w:type="dxa"/>
          </w:tcPr>
          <w:p w14:paraId="2BEFA9F2" w14:textId="1BC22562" w:rsidR="008801C7" w:rsidRPr="00203BAE" w:rsidRDefault="008801C7" w:rsidP="008801C7">
            <w:pPr>
              <w:pStyle w:val="TableText"/>
              <w:rPr>
                <w:highlight w:val="yellow"/>
              </w:rPr>
            </w:pPr>
            <w:r w:rsidRPr="009B1477">
              <w:t>Showerheads</w:t>
            </w:r>
          </w:p>
        </w:tc>
        <w:tc>
          <w:tcPr>
            <w:tcW w:w="5172" w:type="dxa"/>
          </w:tcPr>
          <w:p w14:paraId="24577904" w14:textId="4778D3C5" w:rsidR="008801C7" w:rsidRPr="00203BAE" w:rsidRDefault="008801C7" w:rsidP="008801C7">
            <w:pPr>
              <w:pStyle w:val="TableText"/>
            </w:pPr>
            <w:r w:rsidRPr="007F339E">
              <w:t>A maximum flow rate of nine litres per minute.</w:t>
            </w:r>
          </w:p>
        </w:tc>
      </w:tr>
      <w:tr w:rsidR="008801C7" w:rsidRPr="00203BAE" w14:paraId="7454574B" w14:textId="77777777" w:rsidTr="004042E4">
        <w:trPr>
          <w:trHeight w:val="366"/>
        </w:trPr>
        <w:tc>
          <w:tcPr>
            <w:tcW w:w="5171" w:type="dxa"/>
          </w:tcPr>
          <w:p w14:paraId="4D4FED9F" w14:textId="41D66508" w:rsidR="008801C7" w:rsidRPr="00203BAE" w:rsidRDefault="008801C7" w:rsidP="008801C7">
            <w:pPr>
              <w:pStyle w:val="TableText"/>
            </w:pPr>
            <w:r w:rsidRPr="009B1477">
              <w:t>Toilets</w:t>
            </w:r>
          </w:p>
        </w:tc>
        <w:tc>
          <w:tcPr>
            <w:tcW w:w="5172" w:type="dxa"/>
          </w:tcPr>
          <w:p w14:paraId="0E5BD703" w14:textId="03144BE3" w:rsidR="008801C7" w:rsidRPr="00203BAE" w:rsidRDefault="008801C7" w:rsidP="008801C7">
            <w:pPr>
              <w:pStyle w:val="TableText"/>
            </w:pPr>
            <w:r w:rsidRPr="007F339E">
              <w:t>A dual flush function not exceeding 6.5 litres on full flush and 3.5 litres on half flush and a maximum average flush volume of four litres (based on the average of one full flush and four half flushes).</w:t>
            </w:r>
          </w:p>
        </w:tc>
      </w:tr>
    </w:tbl>
    <w:p w14:paraId="54CFC03C" w14:textId="77777777" w:rsidR="008801C7" w:rsidRDefault="008801C7" w:rsidP="00E55C02">
      <w:pPr>
        <w:spacing w:after="0"/>
      </w:pPr>
    </w:p>
    <w:p w14:paraId="30F68A53" w14:textId="77777777" w:rsidR="00A0158A" w:rsidRDefault="00A0158A" w:rsidP="00A0158A">
      <w:r>
        <w:t>The requirement for taps applies only to internal cold water taps that are installed over a hand basin, kitchen sink or laundry trough (including single mixer taps). The requirement does not apply to other taps in the premises such as bath tub taps, outside taps for the garden, or taps which supply washing machines or dishwashers. These taps are not required to be water efficient.</w:t>
      </w:r>
    </w:p>
    <w:p w14:paraId="2E5973F2" w14:textId="77777777" w:rsidR="00A0158A" w:rsidRDefault="00A0158A" w:rsidP="00A0158A">
      <w:r>
        <w:t>At the start of your tenancy, the presence of water efficient devices installed within your home will be recorded on your Residential Tenancies Authority (RTA) Entry Condition Report.</w:t>
      </w:r>
    </w:p>
    <w:p w14:paraId="144C02BC" w14:textId="77777777" w:rsidR="00A0158A" w:rsidRDefault="00A0158A">
      <w:pPr>
        <w:spacing w:after="160" w:line="259" w:lineRule="auto"/>
      </w:pPr>
      <w:r>
        <w:br w:type="page"/>
      </w:r>
    </w:p>
    <w:p w14:paraId="27A0691B" w14:textId="3AC8AEF1" w:rsidR="00A0158A" w:rsidRPr="00A0158A" w:rsidRDefault="00A0158A" w:rsidP="00A0158A">
      <w:pPr>
        <w:rPr>
          <w:b/>
          <w:bCs/>
          <w:sz w:val="22"/>
        </w:rPr>
      </w:pPr>
      <w:r w:rsidRPr="00A0158A">
        <w:rPr>
          <w:b/>
          <w:bCs/>
          <w:sz w:val="22"/>
        </w:rPr>
        <w:lastRenderedPageBreak/>
        <w:t>Can I still be charged for water if my property is not water efficient?</w:t>
      </w:r>
    </w:p>
    <w:p w14:paraId="3FEC2DB1" w14:textId="2FC9D9EF" w:rsidR="00A0158A" w:rsidRDefault="00A0158A" w:rsidP="00A0158A">
      <w:r w:rsidRPr="00A0158A">
        <w:t>Yes, however the full water usage charge will not be passed on to you. In properties managed by Churches of Christ Housing Services where water efficient devices may not be installed (e.g. older homes, properties with third party owners), we will be required to pay for a ‘reasonable’ amount of water usage. This amount will be included in the tenancy agreement and agreed upon at the start of the tenancy. Tenants will be responsible for paying for excess water usage above the agreed reasonable amount.</w:t>
      </w:r>
    </w:p>
    <w:p w14:paraId="33CEE5EE" w14:textId="64CC89AC" w:rsidR="00A0158A" w:rsidRDefault="00A0158A" w:rsidP="00EB55E7">
      <w:pPr>
        <w:spacing w:after="240"/>
        <w:jc w:val="center"/>
      </w:pPr>
      <w:r>
        <w:rPr>
          <w:noProof/>
        </w:rPr>
        <w:drawing>
          <wp:inline distT="0" distB="0" distL="0" distR="0" wp14:anchorId="15CA75BC" wp14:editId="2112AB6C">
            <wp:extent cx="6172200" cy="2502535"/>
            <wp:effectExtent l="19050" t="19050" r="19050" b="12065"/>
            <wp:docPr id="11" name="Picture 11" descr="https://www.rta.qld.gov.au/sites/default/files/media/Images/Page%20images/Water-charging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ta.qld.gov.au/sites/default/files/media/Images/Page%20images/Water-charging_lar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3272" cy="2507024"/>
                    </a:xfrm>
                    <a:prstGeom prst="rect">
                      <a:avLst/>
                    </a:prstGeom>
                    <a:noFill/>
                    <a:ln w="19050">
                      <a:solidFill>
                        <a:srgbClr val="002060"/>
                      </a:solidFill>
                    </a:ln>
                  </pic:spPr>
                </pic:pic>
              </a:graphicData>
            </a:graphic>
          </wp:inline>
        </w:drawing>
      </w:r>
    </w:p>
    <w:p w14:paraId="3C9E8C0C" w14:textId="77777777" w:rsidR="00EB55E7" w:rsidRPr="00EB55E7" w:rsidRDefault="00EB55E7" w:rsidP="00A0158A">
      <w:pPr>
        <w:rPr>
          <w:b/>
          <w:bCs/>
          <w:sz w:val="22"/>
        </w:rPr>
      </w:pPr>
      <w:r w:rsidRPr="00EB55E7">
        <w:rPr>
          <w:b/>
          <w:bCs/>
          <w:sz w:val="22"/>
        </w:rPr>
        <w:t>How often will I be charged for water usage?</w:t>
      </w:r>
    </w:p>
    <w:p w14:paraId="7A1D91B5" w14:textId="00C6C332" w:rsidR="002B0054" w:rsidRDefault="002B0054" w:rsidP="00A0158A">
      <w:r w:rsidRPr="002B0054">
        <w:t>Invoices for water usage will be issued to tenants in line with the local water authority billing cycle. This may differ between regions due to different local water authorities supplying water to those areas.</w:t>
      </w:r>
    </w:p>
    <w:tbl>
      <w:tblPr>
        <w:tblStyle w:val="TableGrid"/>
        <w:tblW w:w="10343" w:type="dxa"/>
        <w:tblLook w:val="04A0" w:firstRow="1" w:lastRow="0" w:firstColumn="1" w:lastColumn="0" w:noHBand="0" w:noVBand="1"/>
      </w:tblPr>
      <w:tblGrid>
        <w:gridCol w:w="5171"/>
        <w:gridCol w:w="5172"/>
      </w:tblGrid>
      <w:tr w:rsidR="007E10EC" w:rsidRPr="00655AE3" w14:paraId="1C614C8A" w14:textId="77777777" w:rsidTr="004042E4">
        <w:trPr>
          <w:trHeight w:val="366"/>
        </w:trPr>
        <w:tc>
          <w:tcPr>
            <w:tcW w:w="5171" w:type="dxa"/>
            <w:shd w:val="clear" w:color="auto" w:fill="ABCAC8" w:themeFill="text2" w:themeFillTint="99"/>
            <w:vAlign w:val="center"/>
          </w:tcPr>
          <w:p w14:paraId="49507038" w14:textId="6D78D498" w:rsidR="007E10EC" w:rsidRPr="00655AE3" w:rsidRDefault="007E10EC" w:rsidP="004042E4">
            <w:pPr>
              <w:pStyle w:val="Tableheader"/>
            </w:pPr>
            <w:r>
              <w:t>Water Supply Authority</w:t>
            </w:r>
          </w:p>
        </w:tc>
        <w:tc>
          <w:tcPr>
            <w:tcW w:w="5172" w:type="dxa"/>
            <w:shd w:val="clear" w:color="auto" w:fill="ABCAC8" w:themeFill="text2" w:themeFillTint="99"/>
            <w:vAlign w:val="center"/>
          </w:tcPr>
          <w:p w14:paraId="2DEDF1C8" w14:textId="3C32F6FB" w:rsidR="007E10EC" w:rsidRPr="00655AE3" w:rsidRDefault="007E10EC" w:rsidP="004042E4">
            <w:pPr>
              <w:pStyle w:val="Tableheader"/>
            </w:pPr>
            <w:r>
              <w:t>Region</w:t>
            </w:r>
          </w:p>
        </w:tc>
      </w:tr>
      <w:tr w:rsidR="007E10EC" w:rsidRPr="00FF0FAC" w14:paraId="5DF10DC7" w14:textId="77777777" w:rsidTr="004042E4">
        <w:trPr>
          <w:trHeight w:val="366"/>
        </w:trPr>
        <w:tc>
          <w:tcPr>
            <w:tcW w:w="5171" w:type="dxa"/>
            <w:shd w:val="clear" w:color="auto" w:fill="auto"/>
          </w:tcPr>
          <w:p w14:paraId="5BC21D87" w14:textId="27DB04C8" w:rsidR="007E10EC" w:rsidRPr="00FF0FAC" w:rsidRDefault="007E10EC" w:rsidP="007E10EC">
            <w:pPr>
              <w:pStyle w:val="TableText"/>
            </w:pPr>
            <w:r w:rsidRPr="00805B80">
              <w:t>Unitywater</w:t>
            </w:r>
          </w:p>
        </w:tc>
        <w:tc>
          <w:tcPr>
            <w:tcW w:w="5172" w:type="dxa"/>
            <w:shd w:val="clear" w:color="auto" w:fill="auto"/>
          </w:tcPr>
          <w:p w14:paraId="40F3A440" w14:textId="451B7878" w:rsidR="007E10EC" w:rsidRPr="00FF0FAC" w:rsidRDefault="007E10EC" w:rsidP="007E10EC">
            <w:pPr>
              <w:pStyle w:val="TableText"/>
            </w:pPr>
            <w:r w:rsidRPr="008E3A57">
              <w:t>Sunshine Coast, Moreton Bay</w:t>
            </w:r>
          </w:p>
        </w:tc>
      </w:tr>
      <w:tr w:rsidR="007E10EC" w:rsidRPr="00203BAE" w14:paraId="3C65A492" w14:textId="77777777" w:rsidTr="004042E4">
        <w:trPr>
          <w:trHeight w:val="366"/>
        </w:trPr>
        <w:tc>
          <w:tcPr>
            <w:tcW w:w="5171" w:type="dxa"/>
          </w:tcPr>
          <w:p w14:paraId="03AA8608" w14:textId="4A9F6C05" w:rsidR="007E10EC" w:rsidRPr="00203BAE" w:rsidRDefault="007E10EC" w:rsidP="007E10EC">
            <w:pPr>
              <w:pStyle w:val="TableText"/>
              <w:rPr>
                <w:highlight w:val="yellow"/>
              </w:rPr>
            </w:pPr>
            <w:r w:rsidRPr="00805B80">
              <w:t xml:space="preserve">Urban Utilities </w:t>
            </w:r>
          </w:p>
        </w:tc>
        <w:tc>
          <w:tcPr>
            <w:tcW w:w="5172" w:type="dxa"/>
          </w:tcPr>
          <w:p w14:paraId="3FE48240" w14:textId="18CDA762" w:rsidR="007E10EC" w:rsidRPr="00203BAE" w:rsidRDefault="007E10EC" w:rsidP="007E10EC">
            <w:pPr>
              <w:pStyle w:val="TableText"/>
            </w:pPr>
            <w:r w:rsidRPr="008E3A57">
              <w:t>Brisbane, Ipswich, Somerset, Lockyer Valley &amp; Scenic Rim</w:t>
            </w:r>
          </w:p>
        </w:tc>
      </w:tr>
      <w:tr w:rsidR="007E10EC" w:rsidRPr="00203BAE" w14:paraId="6AD94968" w14:textId="77777777" w:rsidTr="004042E4">
        <w:trPr>
          <w:trHeight w:val="366"/>
        </w:trPr>
        <w:tc>
          <w:tcPr>
            <w:tcW w:w="5171" w:type="dxa"/>
          </w:tcPr>
          <w:p w14:paraId="22674E48" w14:textId="52161B4E" w:rsidR="007E10EC" w:rsidRPr="00203BAE" w:rsidRDefault="007E10EC" w:rsidP="007E10EC">
            <w:pPr>
              <w:pStyle w:val="TableText"/>
            </w:pPr>
            <w:r w:rsidRPr="00805B80">
              <w:t>City of Gold Coast</w:t>
            </w:r>
          </w:p>
        </w:tc>
        <w:tc>
          <w:tcPr>
            <w:tcW w:w="5172" w:type="dxa"/>
          </w:tcPr>
          <w:p w14:paraId="7032E071" w14:textId="6AE82D67" w:rsidR="007E10EC" w:rsidRPr="00203BAE" w:rsidRDefault="007E10EC" w:rsidP="007E10EC">
            <w:pPr>
              <w:pStyle w:val="TableText"/>
            </w:pPr>
            <w:r w:rsidRPr="008E3A57">
              <w:t>Gold Coast</w:t>
            </w:r>
          </w:p>
        </w:tc>
      </w:tr>
      <w:tr w:rsidR="007E10EC" w:rsidRPr="00203BAE" w14:paraId="7DF269D0" w14:textId="77777777" w:rsidTr="004042E4">
        <w:trPr>
          <w:trHeight w:val="384"/>
        </w:trPr>
        <w:tc>
          <w:tcPr>
            <w:tcW w:w="5171" w:type="dxa"/>
          </w:tcPr>
          <w:p w14:paraId="2CE20C73" w14:textId="03B24EC8" w:rsidR="007E10EC" w:rsidRPr="00203BAE" w:rsidRDefault="007E10EC" w:rsidP="007E10EC">
            <w:pPr>
              <w:pStyle w:val="TableText"/>
            </w:pPr>
            <w:r w:rsidRPr="00805B80">
              <w:t>Logan City Council</w:t>
            </w:r>
          </w:p>
        </w:tc>
        <w:tc>
          <w:tcPr>
            <w:tcW w:w="5172" w:type="dxa"/>
          </w:tcPr>
          <w:p w14:paraId="77046061" w14:textId="15C877EE" w:rsidR="007E10EC" w:rsidRPr="00203BAE" w:rsidRDefault="007E10EC" w:rsidP="007E10EC">
            <w:pPr>
              <w:pStyle w:val="TableText"/>
            </w:pPr>
            <w:r w:rsidRPr="008E3A57">
              <w:t>Logan</w:t>
            </w:r>
          </w:p>
        </w:tc>
      </w:tr>
      <w:tr w:rsidR="007E10EC" w:rsidRPr="00203BAE" w14:paraId="56209B18" w14:textId="77777777" w:rsidTr="004042E4">
        <w:trPr>
          <w:trHeight w:val="384"/>
        </w:trPr>
        <w:tc>
          <w:tcPr>
            <w:tcW w:w="5171" w:type="dxa"/>
          </w:tcPr>
          <w:p w14:paraId="45C8B39B" w14:textId="6A84EF66" w:rsidR="007E10EC" w:rsidRPr="00B10A88" w:rsidRDefault="007E10EC" w:rsidP="007E10EC">
            <w:pPr>
              <w:pStyle w:val="TableText"/>
            </w:pPr>
            <w:r w:rsidRPr="00805B80">
              <w:t>Redland City Council</w:t>
            </w:r>
          </w:p>
        </w:tc>
        <w:tc>
          <w:tcPr>
            <w:tcW w:w="5172" w:type="dxa"/>
          </w:tcPr>
          <w:p w14:paraId="3F9F1CCC" w14:textId="46ADA872" w:rsidR="007E10EC" w:rsidRPr="008B79C3" w:rsidRDefault="007E10EC" w:rsidP="007E10EC">
            <w:pPr>
              <w:pStyle w:val="TableText"/>
              <w:rPr>
                <w:color w:val="FF0000"/>
              </w:rPr>
            </w:pPr>
            <w:r w:rsidRPr="008E3A57">
              <w:t>Redland Shire</w:t>
            </w:r>
          </w:p>
        </w:tc>
      </w:tr>
    </w:tbl>
    <w:p w14:paraId="643B0F28" w14:textId="77777777" w:rsidR="002B0054" w:rsidRPr="007E10EC" w:rsidRDefault="002B0054" w:rsidP="007E10EC">
      <w:pPr>
        <w:spacing w:after="0"/>
        <w:rPr>
          <w:sz w:val="12"/>
        </w:rPr>
      </w:pPr>
    </w:p>
    <w:p w14:paraId="355A09BB" w14:textId="2D2921D1" w:rsidR="002A2BC8" w:rsidRDefault="002A2BC8" w:rsidP="00EE118B">
      <w:r>
        <w:t xml:space="preserve">Churches of Christ Housing Services will send the water bill within 4 weeks of receiving it from the relevant authority. </w:t>
      </w:r>
      <w:r w:rsidR="007E10EC" w:rsidRPr="007E10EC">
        <w:t xml:space="preserve">Tenants will have </w:t>
      </w:r>
      <w:r w:rsidR="007E10EC" w:rsidRPr="002A2BC8">
        <w:rPr>
          <w:b/>
          <w:bCs/>
          <w:color w:val="417373" w:themeColor="text1"/>
        </w:rPr>
        <w:t>one month</w:t>
      </w:r>
      <w:r w:rsidR="007E10EC" w:rsidRPr="002A2BC8">
        <w:rPr>
          <w:color w:val="417373" w:themeColor="text1"/>
        </w:rPr>
        <w:t xml:space="preserve"> </w:t>
      </w:r>
      <w:r w:rsidR="007E10EC" w:rsidRPr="007E10EC">
        <w:t xml:space="preserve">from the date of the invoice to make payment. </w:t>
      </w:r>
    </w:p>
    <w:p w14:paraId="11CD0389" w14:textId="1B01F67E" w:rsidR="007E10EC" w:rsidRDefault="007E10EC" w:rsidP="00EE118B">
      <w:r w:rsidRPr="007E10EC">
        <w:t>For more information about water charging, including how to make payments, please contact your housing officer.</w:t>
      </w:r>
    </w:p>
    <w:p w14:paraId="3D4AF07D" w14:textId="0A971B5D" w:rsidR="00D2710E" w:rsidRDefault="007E10EC" w:rsidP="00EE118B">
      <w:pPr>
        <w:rPr>
          <w:b/>
          <w:bCs/>
          <w:sz w:val="22"/>
        </w:rPr>
      </w:pPr>
      <w:r w:rsidRPr="007E10EC">
        <w:rPr>
          <w:b/>
          <w:bCs/>
          <w:sz w:val="22"/>
        </w:rPr>
        <w:t>How can I be waterwise?</w:t>
      </w:r>
    </w:p>
    <w:p w14:paraId="62017C39" w14:textId="697BF3EA" w:rsidR="007E10EC" w:rsidRPr="007E10EC" w:rsidRDefault="007E10EC" w:rsidP="00EE118B">
      <w:r w:rsidRPr="007E10EC">
        <w:t xml:space="preserve">All tenants can contribute to safeguarding our water supply for the future by being waterwise. Help conserve our water supply and save some money by making simple changes to how you use water. Further advice and information on how to be waterwise is available in your </w:t>
      </w:r>
      <w:r w:rsidRPr="007E10EC">
        <w:rPr>
          <w:b/>
        </w:rPr>
        <w:t>Tenant Handbook</w:t>
      </w:r>
      <w:r w:rsidRPr="007E10EC">
        <w:t>.</w:t>
      </w:r>
    </w:p>
    <w:sectPr w:rsidR="007E10EC" w:rsidRPr="007E10EC" w:rsidSect="00EE118B">
      <w:headerReference w:type="default" r:id="rId12"/>
      <w:footerReference w:type="default" r:id="rId13"/>
      <w:headerReference w:type="first" r:id="rId14"/>
      <w:footerReference w:type="first" r:id="rId15"/>
      <w:pgSz w:w="11906" w:h="16838"/>
      <w:pgMar w:top="1617" w:right="680" w:bottom="1134" w:left="680" w:header="71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80FA" w14:textId="77777777" w:rsidR="00C02596" w:rsidRDefault="00C02596" w:rsidP="00EE118B">
      <w:r>
        <w:separator/>
      </w:r>
    </w:p>
    <w:p w14:paraId="5663DB73" w14:textId="77777777" w:rsidR="00C02596" w:rsidRDefault="00C02596" w:rsidP="00EE118B"/>
  </w:endnote>
  <w:endnote w:type="continuationSeparator" w:id="0">
    <w:p w14:paraId="5DF2B6D2" w14:textId="77777777" w:rsidR="00C02596" w:rsidRDefault="00C02596" w:rsidP="00EE118B">
      <w:r>
        <w:continuationSeparator/>
      </w:r>
    </w:p>
    <w:p w14:paraId="435C7419" w14:textId="77777777" w:rsidR="00C02596" w:rsidRDefault="00C02596"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cs="Times New Roman"/>
        <w:sz w:val="16"/>
      </w:rPr>
      <w:id w:val="2020727785"/>
      <w:docPartObj>
        <w:docPartGallery w:val="Page Numbers (Bottom of Page)"/>
        <w:docPartUnique/>
      </w:docPartObj>
    </w:sdtPr>
    <w:sdtEndPr>
      <w:rPr>
        <w:color w:val="FFFEFE" w:themeColor="background2"/>
      </w:rPr>
    </w:sdtEndPr>
    <w:sdtContent>
      <w:p w14:paraId="6868ADDB" w14:textId="4B173D71" w:rsidR="003D4A29" w:rsidRPr="003328D0" w:rsidRDefault="00E375DD" w:rsidP="00EE118B">
        <w:r w:rsidRPr="005B7A59">
          <w:rPr>
            <w:noProof/>
          </w:rPr>
          <mc:AlternateContent>
            <mc:Choice Requires="wps">
              <w:drawing>
                <wp:anchor distT="0" distB="0" distL="114300" distR="114300" simplePos="0" relativeHeight="251669504" behindDoc="1" locked="0" layoutInCell="1" allowOverlap="1" wp14:anchorId="31D42BD9" wp14:editId="0273FC39">
                  <wp:simplePos x="0" y="0"/>
                  <wp:positionH relativeFrom="column">
                    <wp:posOffset>-439535</wp:posOffset>
                  </wp:positionH>
                  <wp:positionV relativeFrom="page">
                    <wp:posOffset>10185400</wp:posOffset>
                  </wp:positionV>
                  <wp:extent cx="7560000" cy="540000"/>
                  <wp:effectExtent l="0" t="0" r="0" b="6350"/>
                  <wp:wrapNone/>
                  <wp:docPr id="1114285007"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002C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138F7" id="Rectangle 7" o:spid="_x0000_s1026" style="position:absolute;margin-left:-34.6pt;margin-top:802pt;width:595.3pt;height: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" fillcolor="#002c41" stroked="f" strokeweight="1pt">
                  <w10:wrap anchory="page"/>
                </v:rect>
              </w:pict>
            </mc:Fallback>
          </mc:AlternateContent>
        </w:r>
        <w:r w:rsidR="003D4A29" w:rsidRPr="005B7A59">
          <w:t xml:space="preserve"> </w:t>
        </w:r>
      </w:p>
      <w:p w14:paraId="12E29F3A" w14:textId="57508E22" w:rsidR="003D4A29" w:rsidRPr="0041732E" w:rsidRDefault="00E375DD" w:rsidP="00EE118B">
        <w:pPr>
          <w:pStyle w:val="Footer"/>
          <w:rPr>
            <w:color w:val="FFFEFE" w:themeColor="background2"/>
          </w:rPr>
        </w:pPr>
        <w:r w:rsidRPr="0041732E">
          <w:rPr>
            <w:rFonts w:eastAsiaTheme="minorHAnsi"/>
            <w:color w:val="FFFEFE" w:themeColor="background2"/>
          </w:rPr>
          <w:fldChar w:fldCharType="begin"/>
        </w:r>
        <w:r w:rsidRPr="0041732E">
          <w:rPr>
            <w:rFonts w:eastAsiaTheme="minorHAnsi"/>
            <w:color w:val="FFFEFE" w:themeColor="background2"/>
          </w:rPr>
          <w:instrText xml:space="preserve"> STYLEREF  "Title linked to footer"  \* MERGEFORMAT </w:instrText>
        </w:r>
        <w:r w:rsidRPr="0041732E">
          <w:rPr>
            <w:rFonts w:eastAsiaTheme="minorHAnsi"/>
            <w:color w:val="FFFEFE" w:themeColor="background2"/>
          </w:rPr>
          <w:fldChar w:fldCharType="separate"/>
        </w:r>
        <w:r w:rsidR="002A2BC8">
          <w:rPr>
            <w:rFonts w:eastAsiaTheme="minorHAnsi"/>
            <w:noProof/>
            <w:color w:val="FFFEFE" w:themeColor="background2"/>
          </w:rPr>
          <w:t>Water Charging.</w:t>
        </w:r>
        <w:r w:rsidRPr="0041732E">
          <w:rPr>
            <w:rFonts w:eastAsiaTheme="minorHAnsi"/>
            <w:color w:val="FFFEFE" w:themeColor="background2"/>
          </w:rPr>
          <w:fldChar w:fldCharType="end"/>
        </w:r>
        <w:r w:rsidR="003328D0" w:rsidRPr="0041732E">
          <w:rPr>
            <w:rFonts w:eastAsiaTheme="minorHAnsi"/>
            <w:color w:val="FFFEFE" w:themeColor="background2"/>
          </w:rPr>
          <w:t xml:space="preserve">  </w:t>
        </w:r>
        <w:r w:rsidRPr="00E55C02">
          <w:rPr>
            <w:rFonts w:eastAsiaTheme="minorHAnsi"/>
            <w:noProof/>
            <w:color w:val="FFFEFE" w:themeColor="background2"/>
          </w:rPr>
          <w:t xml:space="preserve">Version </w:t>
        </w:r>
        <w:r w:rsidR="00E55C02">
          <w:rPr>
            <w:rFonts w:eastAsiaTheme="minorHAnsi"/>
            <w:noProof/>
            <w:color w:val="FFFEFE" w:themeColor="background2"/>
          </w:rPr>
          <w:t>1</w:t>
        </w:r>
        <w:r w:rsidRPr="00E55C02">
          <w:rPr>
            <w:rFonts w:eastAsiaTheme="minorHAnsi"/>
            <w:noProof/>
            <w:color w:val="FFFEFE" w:themeColor="background2"/>
          </w:rPr>
          <w:t>.</w:t>
        </w:r>
        <w:r w:rsidR="00E55C02">
          <w:rPr>
            <w:rFonts w:eastAsiaTheme="minorHAnsi"/>
            <w:noProof/>
            <w:color w:val="FFFEFE" w:themeColor="background2"/>
          </w:rPr>
          <w:t>1</w:t>
        </w:r>
        <w:r w:rsidRPr="00E55C02">
          <w:rPr>
            <w:rFonts w:eastAsiaTheme="minorHAnsi"/>
            <w:noProof/>
            <w:color w:val="FFFEFE" w:themeColor="background2"/>
          </w:rPr>
          <w:t xml:space="preserve"> as at </w:t>
        </w:r>
        <w:r w:rsidR="00E55C02">
          <w:rPr>
            <w:rFonts w:eastAsiaTheme="minorHAnsi"/>
            <w:noProof/>
            <w:color w:val="FFFEFE" w:themeColor="background2"/>
          </w:rPr>
          <w:t>01</w:t>
        </w:r>
        <w:r w:rsidRPr="00E55C02">
          <w:rPr>
            <w:rFonts w:eastAsiaTheme="minorHAnsi"/>
            <w:noProof/>
            <w:color w:val="FFFEFE" w:themeColor="background1"/>
          </w:rPr>
          <w:t>/0</w:t>
        </w:r>
        <w:r w:rsidR="00E55C02">
          <w:rPr>
            <w:rFonts w:eastAsiaTheme="minorHAnsi"/>
            <w:noProof/>
            <w:color w:val="FFFEFE" w:themeColor="background1"/>
          </w:rPr>
          <w:t>5</w:t>
        </w:r>
        <w:r w:rsidRPr="00E55C02">
          <w:rPr>
            <w:color w:val="FFFEFE" w:themeColor="background1"/>
          </w:rPr>
          <w:t>/</w:t>
        </w:r>
        <w:r w:rsidR="00E55C02">
          <w:rPr>
            <w:color w:val="FFFEFE" w:themeColor="background1"/>
          </w:rPr>
          <w:t>24</w:t>
        </w:r>
        <w:r w:rsidR="003F754E">
          <w:rPr>
            <w:color w:val="FFFEFE" w:themeColor="background2"/>
          </w:rPr>
          <w:tab/>
        </w:r>
        <w:r w:rsidR="00401EB3" w:rsidRPr="0041732E">
          <w:rPr>
            <w:color w:val="FFFEFE" w:themeColor="background2"/>
          </w:rPr>
          <w:tab/>
        </w:r>
        <w:r w:rsidR="00401EB3" w:rsidRPr="0041732E">
          <w:rPr>
            <w:color w:val="FFFEFE" w:themeColor="background2"/>
          </w:rPr>
          <w:tab/>
          <w:t xml:space="preserve">         </w:t>
        </w:r>
        <w:r w:rsidR="003D4A29" w:rsidRPr="0041732E">
          <w:rPr>
            <w:bCs/>
            <w:color w:val="FFFEFE" w:themeColor="background2"/>
            <w:lang w:eastAsia="de-DE"/>
          </w:rPr>
          <w:fldChar w:fldCharType="begin"/>
        </w:r>
        <w:r w:rsidR="003D4A29" w:rsidRPr="0041732E">
          <w:rPr>
            <w:bCs/>
            <w:color w:val="FFFEFE" w:themeColor="background2"/>
            <w:lang w:eastAsia="de-DE"/>
          </w:rPr>
          <w:instrText xml:space="preserve"> PAGE </w:instrText>
        </w:r>
        <w:r w:rsidR="003D4A29" w:rsidRPr="0041732E">
          <w:rPr>
            <w:bCs/>
            <w:color w:val="FFFEFE" w:themeColor="background2"/>
            <w:lang w:eastAsia="de-DE"/>
          </w:rPr>
          <w:fldChar w:fldCharType="separate"/>
        </w:r>
        <w:r w:rsidR="003D4A29" w:rsidRPr="0041732E">
          <w:rPr>
            <w:bCs/>
            <w:color w:val="FFFEFE" w:themeColor="background2"/>
            <w:lang w:eastAsia="de-DE"/>
          </w:rPr>
          <w:t>3</w:t>
        </w:r>
        <w:r w:rsidR="003D4A29" w:rsidRPr="0041732E">
          <w:rPr>
            <w:bCs/>
            <w:color w:val="FFFEFE" w:themeColor="background2"/>
            <w:lang w:eastAsia="de-DE"/>
          </w:rPr>
          <w:fldChar w:fldCharType="end"/>
        </w:r>
        <w:r w:rsidR="003D4A29" w:rsidRPr="0041732E">
          <w:rPr>
            <w:color w:val="FFFEFE" w:themeColor="background2"/>
            <w:lang w:eastAsia="de-DE"/>
          </w:rPr>
          <w:t xml:space="preserve"> of </w:t>
        </w:r>
        <w:r w:rsidR="003D4A29" w:rsidRPr="0041732E">
          <w:rPr>
            <w:bCs/>
            <w:color w:val="FFFEFE" w:themeColor="background2"/>
            <w:lang w:eastAsia="de-DE"/>
          </w:rPr>
          <w:fldChar w:fldCharType="begin"/>
        </w:r>
        <w:r w:rsidR="003D4A29" w:rsidRPr="0041732E">
          <w:rPr>
            <w:bCs/>
            <w:color w:val="FFFEFE" w:themeColor="background2"/>
            <w:lang w:eastAsia="de-DE"/>
          </w:rPr>
          <w:instrText xml:space="preserve"> NUMPAGES  </w:instrText>
        </w:r>
        <w:r w:rsidR="003D4A29" w:rsidRPr="0041732E">
          <w:rPr>
            <w:bCs/>
            <w:color w:val="FFFEFE" w:themeColor="background2"/>
            <w:lang w:eastAsia="de-DE"/>
          </w:rPr>
          <w:fldChar w:fldCharType="separate"/>
        </w:r>
        <w:r w:rsidR="003D4A29" w:rsidRPr="0041732E">
          <w:rPr>
            <w:bCs/>
            <w:color w:val="FFFEFE" w:themeColor="background2"/>
            <w:lang w:eastAsia="de-DE"/>
          </w:rPr>
          <w:t>5</w:t>
        </w:r>
        <w:r w:rsidR="003D4A29" w:rsidRPr="0041732E">
          <w:rPr>
            <w:bCs/>
            <w:color w:val="FFFEFE" w:themeColor="background2"/>
            <w:lang w:eastAsia="de-DE"/>
          </w:rPr>
          <w:fldChar w:fldCharType="end"/>
        </w:r>
      </w:p>
    </w:sdtContent>
  </w:sdt>
  <w:p w14:paraId="40070DF0" w14:textId="77777777" w:rsidR="00AD4446" w:rsidRDefault="00AD4446" w:rsidP="00EE1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8D81" w14:textId="74931E59" w:rsidR="00E64C59" w:rsidRDefault="00EE118B" w:rsidP="00EE118B">
    <w:pPr>
      <w:pStyle w:val="Footer"/>
    </w:pPr>
    <w:r w:rsidRPr="005B7A59">
      <w:rPr>
        <w:noProof/>
      </w:rPr>
      <mc:AlternateContent>
        <mc:Choice Requires="wps">
          <w:drawing>
            <wp:anchor distT="0" distB="0" distL="114300" distR="114300" simplePos="0" relativeHeight="251672576" behindDoc="0" locked="0" layoutInCell="1" allowOverlap="1" wp14:anchorId="3375EE05" wp14:editId="58A05B16">
              <wp:simplePos x="0" y="0"/>
              <wp:positionH relativeFrom="column">
                <wp:posOffset>-431800</wp:posOffset>
              </wp:positionH>
              <wp:positionV relativeFrom="page">
                <wp:posOffset>10141527</wp:posOffset>
              </wp:positionV>
              <wp:extent cx="7560000" cy="540000"/>
              <wp:effectExtent l="0" t="0" r="0" b="6350"/>
              <wp:wrapNone/>
              <wp:docPr id="937789184"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002C4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96375" id="Rectangle 7" o:spid="_x0000_s1026" style="position:absolute;margin-left:-34pt;margin-top:798.55pt;width:595.3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" fillcolor="#002c41" stroked="f" strokeweight="1pt">
              <w10:wrap anchory="page"/>
            </v:rect>
          </w:pict>
        </mc:Fallback>
      </mc:AlternateContent>
    </w:r>
    <w:r w:rsidR="00737647">
      <w:rPr>
        <w:noProof/>
      </w:rPr>
      <mc:AlternateContent>
        <mc:Choice Requires="wps">
          <w:drawing>
            <wp:anchor distT="0" distB="0" distL="114300" distR="114300" simplePos="0" relativeHeight="251668480" behindDoc="1" locked="0" layoutInCell="1" allowOverlap="1" wp14:anchorId="7D6DF216" wp14:editId="2DAE590B">
              <wp:simplePos x="0" y="0"/>
              <wp:positionH relativeFrom="column">
                <wp:posOffset>-504190</wp:posOffset>
              </wp:positionH>
              <wp:positionV relativeFrom="page">
                <wp:posOffset>10141527</wp:posOffset>
              </wp:positionV>
              <wp:extent cx="7560000" cy="540000"/>
              <wp:effectExtent l="0" t="0" r="0" b="6350"/>
              <wp:wrapNone/>
              <wp:docPr id="362333988"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3A28C" id="Rectangle 7" o:spid="_x0000_s1026" style="position:absolute;margin-left:-39.7pt;margin-top:798.55pt;width:595.3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" fillcolor="#74a7a4 [3215]" stroked="f" strokeweight="1pt">
              <w10:wrap anchory="page"/>
            </v:rect>
          </w:pict>
        </mc:Fallback>
      </mc:AlternateContent>
    </w:r>
    <w:r w:rsidR="00E64C59">
      <w:tab/>
    </w:r>
    <w:r w:rsidR="00E64C59">
      <w:tab/>
    </w:r>
    <w:r w:rsidR="00E64C59" w:rsidRPr="00B057E3">
      <w:t>Version 0.</w:t>
    </w:r>
    <w:r w:rsidR="001F7340">
      <w:t>0</w:t>
    </w:r>
    <w:r w:rsidR="00E64C59" w:rsidRPr="00B057E3">
      <w:t xml:space="preserve"> as at 00/00/0000</w:t>
    </w:r>
  </w:p>
  <w:p w14:paraId="4E4C563E" w14:textId="77777777" w:rsidR="00E64C59" w:rsidRDefault="00E64C59" w:rsidP="00EE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052CF" w14:textId="77777777" w:rsidR="00C02596" w:rsidRDefault="00C02596" w:rsidP="00EE118B">
      <w:r>
        <w:separator/>
      </w:r>
    </w:p>
    <w:p w14:paraId="425582D3" w14:textId="77777777" w:rsidR="00C02596" w:rsidRDefault="00C02596" w:rsidP="00EE118B"/>
  </w:footnote>
  <w:footnote w:type="continuationSeparator" w:id="0">
    <w:p w14:paraId="4911B37D" w14:textId="77777777" w:rsidR="00C02596" w:rsidRDefault="00C02596" w:rsidP="00EE118B">
      <w:r>
        <w:continuationSeparator/>
      </w:r>
    </w:p>
    <w:p w14:paraId="471F9162" w14:textId="77777777" w:rsidR="00C02596" w:rsidRDefault="00C02596"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C968" w14:textId="4A560D03" w:rsidR="00AD4446" w:rsidRDefault="00E55C02" w:rsidP="00FB107C">
    <w:pPr>
      <w:pStyle w:val="Header"/>
    </w:pPr>
    <w:r>
      <w:t>HOUSING SERVICES</w:t>
    </w:r>
    <w:r w:rsidR="00EB089E" w:rsidRP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9E12" w14:textId="4632D236" w:rsidR="00C370BE" w:rsidRPr="00EB089E" w:rsidRDefault="003A4A7B" w:rsidP="00EE118B">
    <w:pPr>
      <w:pStyle w:val="Header"/>
    </w:pPr>
    <w:r w:rsidRPr="00CC1F93">
      <w:rPr>
        <w:noProof/>
        <w:color w:val="FFFEFE" w:themeColor="background1"/>
      </w:rPr>
      <w:drawing>
        <wp:anchor distT="0" distB="0" distL="114300" distR="114300" simplePos="0" relativeHeight="251671552" behindDoc="0" locked="0" layoutInCell="1" allowOverlap="1" wp14:anchorId="3794FC61" wp14:editId="4B3478D4">
          <wp:simplePos x="0" y="0"/>
          <wp:positionH relativeFrom="column">
            <wp:posOffset>5026025</wp:posOffset>
          </wp:positionH>
          <wp:positionV relativeFrom="paragraph">
            <wp:posOffset>-176530</wp:posOffset>
          </wp:positionV>
          <wp:extent cx="1425600" cy="8928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8B" w:rsidRPr="00CC1F93">
      <w:rPr>
        <w:noProof/>
        <w:color w:val="FFFEFE" w:themeColor="background1"/>
      </w:rPr>
      <w:drawing>
        <wp:anchor distT="0" distB="0" distL="114300" distR="114300" simplePos="0" relativeHeight="251650048" behindDoc="0" locked="0" layoutInCell="1" allowOverlap="1" wp14:anchorId="4975360A" wp14:editId="003561A8">
          <wp:simplePos x="0" y="0"/>
          <wp:positionH relativeFrom="column">
            <wp:posOffset>-430299</wp:posOffset>
          </wp:positionH>
          <wp:positionV relativeFrom="page">
            <wp:posOffset>1011555</wp:posOffset>
          </wp:positionV>
          <wp:extent cx="7560000" cy="10684800"/>
          <wp:effectExtent l="0" t="0" r="0" b="0"/>
          <wp:wrapNone/>
          <wp:docPr id="1805484868"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EE118B" w:rsidRPr="00CC1F93">
      <w:rPr>
        <w:noProof/>
        <w:color w:val="FFFEFE" w:themeColor="background1"/>
      </w:rPr>
      <mc:AlternateContent>
        <mc:Choice Requires="wps">
          <w:drawing>
            <wp:anchor distT="0" distB="0" distL="114300" distR="114300" simplePos="0" relativeHeight="251645952" behindDoc="1" locked="0" layoutInCell="1" allowOverlap="1" wp14:anchorId="37EFAE97" wp14:editId="504AF912">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rgbClr val="002C4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19641C" w14:textId="3B4EF973" w:rsidR="00EB089E" w:rsidRPr="00EB089E" w:rsidRDefault="00EB089E" w:rsidP="00EE11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6" style="position:absolute;margin-left:0;margin-top:0;width:595.3pt;height:845.3pt;z-index:-2516705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" fillcolor="#002c41" stroked="f" strokeweight="1pt">
              <v:textbox>
                <w:txbxContent>
                  <w:p w14:paraId="4219641C" w14:textId="3B4EF973" w:rsidR="00EB089E" w:rsidRPr="00EB089E" w:rsidRDefault="00EB089E" w:rsidP="00EE118B"/>
                </w:txbxContent>
              </v:textbox>
              <w10:wrap anchorx="page" anchory="page"/>
            </v:rect>
          </w:pict>
        </mc:Fallback>
      </mc:AlternateContent>
    </w:r>
    <w:r w:rsidR="00CC1F93" w:rsidRPr="00CC1F93">
      <w:rPr>
        <w:color w:val="FFFEFE" w:themeColor="background1"/>
      </w:rPr>
      <w:t>HOUSING SERVICES</w:t>
    </w:r>
    <w:r w:rsidR="00EB089E" w:rsidRPr="00CC1F93">
      <w:rPr>
        <w:color w:val="FFFEFE" w:themeColor="background1"/>
      </w:rPr>
      <w:t xml:space="preserve"> </w:t>
    </w:r>
    <w:r w:rsidR="00EB089E" w:rsidRPr="00737647">
      <w:rPr>
        <w:color w:val="FFFEFE" w:themeColor="background1"/>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269D0CD9"/>
    <w:multiLevelType w:val="hybridMultilevel"/>
    <w:tmpl w:val="946EE800"/>
    <w:lvl w:ilvl="0" w:tplc="E8520F72">
      <w:start w:val="1"/>
      <w:numFmt w:val="decimal"/>
      <w:pStyle w:val="Step"/>
      <w:lvlText w:val="%1."/>
      <w:lvlJc w:val="left"/>
      <w:pPr>
        <w:tabs>
          <w:tab w:val="num" w:pos="644"/>
        </w:tabs>
        <w:ind w:left="644" w:hanging="360"/>
      </w:pPr>
      <w:rPr>
        <w:rFonts w:hint="default"/>
      </w:r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3"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11F5261"/>
    <w:multiLevelType w:val="hybridMultilevel"/>
    <w:tmpl w:val="C47C8670"/>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pStyle w:val="Bullet3"/>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3884D03"/>
    <w:multiLevelType w:val="hybridMultilevel"/>
    <w:tmpl w:val="A13E6348"/>
    <w:lvl w:ilvl="0" w:tplc="51CC7296">
      <w:start w:val="1"/>
      <w:numFmt w:val="bullet"/>
      <w:pStyle w:val="ListParagraph"/>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9050050">
    <w:abstractNumId w:val="3"/>
  </w:num>
  <w:num w:numId="2" w16cid:durableId="513617041">
    <w:abstractNumId w:val="3"/>
    <w:lvlOverride w:ilvl="0">
      <w:startOverride w:val="1"/>
    </w:lvlOverride>
  </w:num>
  <w:num w:numId="3" w16cid:durableId="887841692">
    <w:abstractNumId w:val="0"/>
  </w:num>
  <w:num w:numId="4" w16cid:durableId="170150435">
    <w:abstractNumId w:val="3"/>
    <w:lvlOverride w:ilvl="0">
      <w:startOverride w:val="1"/>
    </w:lvlOverride>
  </w:num>
  <w:num w:numId="5" w16cid:durableId="298730940">
    <w:abstractNumId w:val="2"/>
  </w:num>
  <w:num w:numId="6" w16cid:durableId="1706254762">
    <w:abstractNumId w:val="2"/>
    <w:lvlOverride w:ilvl="0">
      <w:startOverride w:val="1"/>
    </w:lvlOverride>
  </w:num>
  <w:num w:numId="7" w16cid:durableId="1665664351">
    <w:abstractNumId w:val="2"/>
    <w:lvlOverride w:ilvl="0">
      <w:startOverride w:val="1"/>
    </w:lvlOverride>
  </w:num>
  <w:num w:numId="8" w16cid:durableId="552041514">
    <w:abstractNumId w:val="2"/>
    <w:lvlOverride w:ilvl="0">
      <w:startOverride w:val="1"/>
    </w:lvlOverride>
  </w:num>
  <w:num w:numId="9" w16cid:durableId="1230727562">
    <w:abstractNumId w:val="4"/>
  </w:num>
  <w:num w:numId="10" w16cid:durableId="382950443">
    <w:abstractNumId w:val="2"/>
    <w:lvlOverride w:ilvl="0">
      <w:startOverride w:val="1"/>
    </w:lvlOverride>
  </w:num>
  <w:num w:numId="11" w16cid:durableId="467824469">
    <w:abstractNumId w:val="2"/>
    <w:lvlOverride w:ilvl="0">
      <w:startOverride w:val="1"/>
    </w:lvlOverride>
  </w:num>
  <w:num w:numId="12" w16cid:durableId="528687960">
    <w:abstractNumId w:val="2"/>
    <w:lvlOverride w:ilvl="0">
      <w:startOverride w:val="1"/>
    </w:lvlOverride>
  </w:num>
  <w:num w:numId="13" w16cid:durableId="1434126705">
    <w:abstractNumId w:val="2"/>
    <w:lvlOverride w:ilvl="0">
      <w:startOverride w:val="1"/>
    </w:lvlOverride>
  </w:num>
  <w:num w:numId="14" w16cid:durableId="1987976469">
    <w:abstractNumId w:val="2"/>
    <w:lvlOverride w:ilvl="0">
      <w:startOverride w:val="1"/>
    </w:lvlOverride>
  </w:num>
  <w:num w:numId="15" w16cid:durableId="1122268483">
    <w:abstractNumId w:val="1"/>
  </w:num>
  <w:num w:numId="16" w16cid:durableId="2121875787">
    <w:abstractNumId w:val="2"/>
    <w:lvlOverride w:ilvl="0">
      <w:startOverride w:val="1"/>
    </w:lvlOverride>
  </w:num>
  <w:num w:numId="17" w16cid:durableId="304818704">
    <w:abstractNumId w:val="2"/>
    <w:lvlOverride w:ilvl="0">
      <w:startOverride w:val="1"/>
    </w:lvlOverride>
  </w:num>
  <w:num w:numId="18" w16cid:durableId="245190737">
    <w:abstractNumId w:val="2"/>
    <w:lvlOverride w:ilvl="0">
      <w:startOverride w:val="1"/>
    </w:lvlOverride>
  </w:num>
  <w:num w:numId="19" w16cid:durableId="1044214975">
    <w:abstractNumId w:val="2"/>
    <w:lvlOverride w:ilvl="0">
      <w:startOverride w:val="1"/>
    </w:lvlOverride>
  </w:num>
  <w:num w:numId="20" w16cid:durableId="461926334">
    <w:abstractNumId w:val="6"/>
  </w:num>
  <w:num w:numId="21" w16cid:durableId="853232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50DF8"/>
    <w:rsid w:val="000607BD"/>
    <w:rsid w:val="000E6B57"/>
    <w:rsid w:val="000E7EB0"/>
    <w:rsid w:val="001037AB"/>
    <w:rsid w:val="00142F67"/>
    <w:rsid w:val="00191FAA"/>
    <w:rsid w:val="00193744"/>
    <w:rsid w:val="001B4DF5"/>
    <w:rsid w:val="001D6B4D"/>
    <w:rsid w:val="001F7340"/>
    <w:rsid w:val="00203BAE"/>
    <w:rsid w:val="0021114C"/>
    <w:rsid w:val="0022789C"/>
    <w:rsid w:val="00283D5D"/>
    <w:rsid w:val="002A2BC8"/>
    <w:rsid w:val="002B0054"/>
    <w:rsid w:val="002D7022"/>
    <w:rsid w:val="00313FCB"/>
    <w:rsid w:val="003246E7"/>
    <w:rsid w:val="003328D0"/>
    <w:rsid w:val="00335A76"/>
    <w:rsid w:val="00371142"/>
    <w:rsid w:val="00374355"/>
    <w:rsid w:val="00380AF6"/>
    <w:rsid w:val="00395BAA"/>
    <w:rsid w:val="003A4A7B"/>
    <w:rsid w:val="003B041E"/>
    <w:rsid w:val="003D2D19"/>
    <w:rsid w:val="003D4A29"/>
    <w:rsid w:val="003E3F86"/>
    <w:rsid w:val="003F095D"/>
    <w:rsid w:val="003F754E"/>
    <w:rsid w:val="004010BF"/>
    <w:rsid w:val="00401EB3"/>
    <w:rsid w:val="00405123"/>
    <w:rsid w:val="0041732E"/>
    <w:rsid w:val="00427BAD"/>
    <w:rsid w:val="0044507C"/>
    <w:rsid w:val="00480369"/>
    <w:rsid w:val="004C3C7C"/>
    <w:rsid w:val="004E1C03"/>
    <w:rsid w:val="004F3255"/>
    <w:rsid w:val="0051078B"/>
    <w:rsid w:val="00513B7E"/>
    <w:rsid w:val="0052062E"/>
    <w:rsid w:val="00555F89"/>
    <w:rsid w:val="00557936"/>
    <w:rsid w:val="00576D94"/>
    <w:rsid w:val="00581BFE"/>
    <w:rsid w:val="005B7A59"/>
    <w:rsid w:val="005E2F6E"/>
    <w:rsid w:val="005E70B5"/>
    <w:rsid w:val="00617962"/>
    <w:rsid w:val="00653114"/>
    <w:rsid w:val="00655AE3"/>
    <w:rsid w:val="00662E35"/>
    <w:rsid w:val="00671CA6"/>
    <w:rsid w:val="00692BFB"/>
    <w:rsid w:val="006B4DC5"/>
    <w:rsid w:val="00711694"/>
    <w:rsid w:val="007124C3"/>
    <w:rsid w:val="00737647"/>
    <w:rsid w:val="00761417"/>
    <w:rsid w:val="00783FF3"/>
    <w:rsid w:val="007B047C"/>
    <w:rsid w:val="007B6C5F"/>
    <w:rsid w:val="007E10EC"/>
    <w:rsid w:val="008416A1"/>
    <w:rsid w:val="008670E2"/>
    <w:rsid w:val="008801C7"/>
    <w:rsid w:val="008B79C3"/>
    <w:rsid w:val="008C0007"/>
    <w:rsid w:val="008C5579"/>
    <w:rsid w:val="008E3840"/>
    <w:rsid w:val="008E386F"/>
    <w:rsid w:val="008E3962"/>
    <w:rsid w:val="00901FEC"/>
    <w:rsid w:val="00921995"/>
    <w:rsid w:val="00927196"/>
    <w:rsid w:val="00937852"/>
    <w:rsid w:val="00942922"/>
    <w:rsid w:val="00952E95"/>
    <w:rsid w:val="009609EC"/>
    <w:rsid w:val="00A0158A"/>
    <w:rsid w:val="00A32C42"/>
    <w:rsid w:val="00A63816"/>
    <w:rsid w:val="00A7523F"/>
    <w:rsid w:val="00A84ED7"/>
    <w:rsid w:val="00A9391E"/>
    <w:rsid w:val="00A94B2D"/>
    <w:rsid w:val="00A95320"/>
    <w:rsid w:val="00AA0A46"/>
    <w:rsid w:val="00AA691F"/>
    <w:rsid w:val="00AD4446"/>
    <w:rsid w:val="00AD46A4"/>
    <w:rsid w:val="00B671B2"/>
    <w:rsid w:val="00B7041B"/>
    <w:rsid w:val="00BC0608"/>
    <w:rsid w:val="00BC301E"/>
    <w:rsid w:val="00C02596"/>
    <w:rsid w:val="00C1040F"/>
    <w:rsid w:val="00C115E7"/>
    <w:rsid w:val="00C22D24"/>
    <w:rsid w:val="00C370BE"/>
    <w:rsid w:val="00C47414"/>
    <w:rsid w:val="00C92365"/>
    <w:rsid w:val="00CA06CA"/>
    <w:rsid w:val="00CC06C3"/>
    <w:rsid w:val="00CC1F93"/>
    <w:rsid w:val="00CC22FC"/>
    <w:rsid w:val="00CD3F1D"/>
    <w:rsid w:val="00D10239"/>
    <w:rsid w:val="00D2710E"/>
    <w:rsid w:val="00D50387"/>
    <w:rsid w:val="00D51201"/>
    <w:rsid w:val="00D80A77"/>
    <w:rsid w:val="00DE628F"/>
    <w:rsid w:val="00E2053F"/>
    <w:rsid w:val="00E32A75"/>
    <w:rsid w:val="00E375DD"/>
    <w:rsid w:val="00E55C02"/>
    <w:rsid w:val="00E64C59"/>
    <w:rsid w:val="00E876AA"/>
    <w:rsid w:val="00EB089E"/>
    <w:rsid w:val="00EB55E7"/>
    <w:rsid w:val="00EB7891"/>
    <w:rsid w:val="00EC05A7"/>
    <w:rsid w:val="00ED0525"/>
    <w:rsid w:val="00EE118B"/>
    <w:rsid w:val="00EE210E"/>
    <w:rsid w:val="00F262B4"/>
    <w:rsid w:val="00F3638A"/>
    <w:rsid w:val="00F41340"/>
    <w:rsid w:val="00F46925"/>
    <w:rsid w:val="00F66CBB"/>
    <w:rsid w:val="00FB107C"/>
    <w:rsid w:val="00FB239F"/>
    <w:rsid w:val="00FD1957"/>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8B"/>
    <w:pPr>
      <w:spacing w:after="120" w:line="240" w:lineRule="auto"/>
    </w:pPr>
    <w:rPr>
      <w:rFonts w:asciiTheme="minorHAnsi" w:hAnsiTheme="minorHAnsi"/>
      <w:sz w:val="20"/>
      <w:szCs w:val="20"/>
      <w:lang w:val="en-GB"/>
    </w:rPr>
  </w:style>
  <w:style w:type="paragraph" w:styleId="Heading1">
    <w:name w:val="heading 1"/>
    <w:next w:val="Normal"/>
    <w:link w:val="Heading1Char"/>
    <w:uiPriority w:val="9"/>
    <w:qFormat/>
    <w:rsid w:val="00E375DD"/>
    <w:pPr>
      <w:keepNext/>
      <w:keepLines/>
      <w:spacing w:before="240" w:after="360" w:line="240" w:lineRule="auto"/>
      <w:outlineLvl w:val="0"/>
    </w:pPr>
    <w:rPr>
      <w:rFonts w:asciiTheme="minorHAnsi" w:eastAsiaTheme="majorEastAsia" w:hAnsiTheme="minorHAnsi" w:cstheme="majorBidi"/>
      <w:b/>
      <w:bCs/>
      <w:color w:val="74A7A4" w:themeColor="text2"/>
      <w:sz w:val="48"/>
      <w:szCs w:val="48"/>
    </w:rPr>
  </w:style>
  <w:style w:type="paragraph" w:styleId="Heading2">
    <w:name w:val="heading 2"/>
    <w:basedOn w:val="Normal"/>
    <w:next w:val="Normal"/>
    <w:link w:val="Heading2Char"/>
    <w:uiPriority w:val="9"/>
    <w:unhideWhenUsed/>
    <w:qFormat/>
    <w:rsid w:val="001B4DF5"/>
    <w:pPr>
      <w:keepNext/>
      <w:keepLines/>
      <w:spacing w:before="24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427BAD"/>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E375DD"/>
    <w:pPr>
      <w:spacing w:after="0" w:line="240" w:lineRule="auto"/>
    </w:pPr>
    <w:rPr>
      <w:rFonts w:asciiTheme="minorHAnsi" w:eastAsia="Times New Roman" w:hAnsiTheme="minorHAnsi"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next w:val="StepPara"/>
    <w:qFormat/>
    <w:rsid w:val="00FF0FAC"/>
    <w:pPr>
      <w:numPr>
        <w:numId w:val="5"/>
      </w:numPr>
      <w:tabs>
        <w:tab w:val="clear" w:pos="644"/>
        <w:tab w:val="num" w:pos="426"/>
      </w:tabs>
      <w:spacing w:before="60"/>
      <w:ind w:left="426" w:hanging="426"/>
    </w:pPr>
  </w:style>
  <w:style w:type="character" w:customStyle="1" w:styleId="Heading1Char">
    <w:name w:val="Heading 1 Char"/>
    <w:basedOn w:val="DefaultParagraphFont"/>
    <w:link w:val="Heading1"/>
    <w:uiPriority w:val="9"/>
    <w:rsid w:val="00E375DD"/>
    <w:rPr>
      <w:rFonts w:asciiTheme="minorHAnsi" w:eastAsiaTheme="majorEastAsia" w:hAnsiTheme="minorHAnsi" w:cstheme="majorBidi"/>
      <w:b/>
      <w:bCs/>
      <w:color w:val="74A7A4" w:themeColor="text2"/>
      <w:sz w:val="48"/>
      <w:szCs w:val="48"/>
    </w:rPr>
  </w:style>
  <w:style w:type="character" w:customStyle="1" w:styleId="Heading2Char">
    <w:name w:val="Heading 2 Char"/>
    <w:basedOn w:val="DefaultParagraphFont"/>
    <w:link w:val="Heading2"/>
    <w:uiPriority w:val="9"/>
    <w:rsid w:val="001B4DF5"/>
    <w:rPr>
      <w:rFonts w:asciiTheme="minorHAnsi" w:eastAsiaTheme="majorEastAsia" w:hAnsiTheme="minorHAnsi" w:cstheme="majorBidi"/>
      <w:sz w:val="32"/>
      <w:szCs w:val="26"/>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before="120"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E2053F"/>
    <w:pPr>
      <w:numPr>
        <w:ilvl w:val="1"/>
      </w:numPr>
      <w:ind w:left="1037" w:hanging="357"/>
    </w:pPr>
  </w:style>
  <w:style w:type="character" w:customStyle="1" w:styleId="Bullet1Char">
    <w:name w:val="Bullet 1 Char"/>
    <w:basedOn w:val="DefaultParagraphFont"/>
    <w:link w:val="Bullet1"/>
    <w:rsid w:val="00E2053F"/>
    <w:rPr>
      <w:rFonts w:ascii="Arial" w:eastAsia="MS Mincho" w:hAnsi="Arial" w:cs="Arial"/>
      <w:lang w:eastAsia="ja-JP"/>
    </w:rPr>
  </w:style>
  <w:style w:type="paragraph" w:customStyle="1" w:styleId="Bullet2">
    <w:name w:val="Bullet 2"/>
    <w:basedOn w:val="Bullet1"/>
    <w:qFormat/>
    <w:rsid w:val="008416A1"/>
    <w:pPr>
      <w:numPr>
        <w:ilvl w:val="2"/>
      </w:numPr>
      <w:tabs>
        <w:tab w:val="num" w:pos="360"/>
        <w:tab w:val="num" w:pos="643"/>
      </w:tabs>
      <w:ind w:left="1491" w:hanging="357"/>
    </w:pPr>
  </w:style>
  <w:style w:type="paragraph" w:customStyle="1" w:styleId="Bullet3">
    <w:name w:val="Bullet 3"/>
    <w:basedOn w:val="Bullet2"/>
    <w:rsid w:val="008416A1"/>
    <w:pPr>
      <w:numPr>
        <w:ilvl w:val="5"/>
      </w:numPr>
      <w:tabs>
        <w:tab w:val="num" w:pos="360"/>
        <w:tab w:val="num" w:pos="643"/>
      </w:tabs>
      <w:ind w:left="1888" w:hanging="357"/>
    </w:pPr>
  </w:style>
  <w:style w:type="character" w:customStyle="1" w:styleId="Heading3Char">
    <w:name w:val="Heading 3 Char"/>
    <w:basedOn w:val="DefaultParagraphFont"/>
    <w:link w:val="Heading3"/>
    <w:uiPriority w:val="9"/>
    <w:rsid w:val="00427BA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427BAD"/>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E375DD"/>
    <w:rPr>
      <w:b/>
      <w:bCs/>
      <w:color w:val="74A7A4" w:themeColor="text2"/>
      <w:sz w:val="24"/>
    </w:rPr>
  </w:style>
  <w:style w:type="paragraph" w:styleId="ListParagraph">
    <w:name w:val="List Paragraph"/>
    <w:basedOn w:val="Normal"/>
    <w:uiPriority w:val="34"/>
    <w:qFormat/>
    <w:rsid w:val="00EE118B"/>
    <w:pPr>
      <w:numPr>
        <w:numId w:val="21"/>
      </w:numPr>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Value>1625</Value>
    </Related_x0020_Procedures1>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Asset Management</TermName>
          <TermId xmlns="http://schemas.microsoft.com/office/infopath/2007/PartnerControls">29116ae5-e46b-4196-835d-80b064494a81</TermId>
        </TermInfo>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Info xmlns="http://schemas.microsoft.com/office/infopath/2007/PartnerControls">
          <TermName xmlns="http://schemas.microsoft.com/office/infopath/2007/PartnerControls">Affordable Living Housing</TermName>
          <TermId xmlns="http://schemas.microsoft.com/office/infopath/2007/PartnerControls">5199db11-6be9-46ff-b957-c7acf6b3b85e</TermId>
        </TermInfo>
        <TermInfo xmlns="http://schemas.microsoft.com/office/infopath/2007/PartnerControls">
          <TermName xmlns="http://schemas.microsoft.com/office/infopath/2007/PartnerControls">Disability Housing Service</TermName>
          <TermId xmlns="http://schemas.microsoft.com/office/infopath/2007/PartnerControls">838a0776-c10d-40b2-86bd-69d6e09debee</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Asset Management</TermName>
          <TermId xmlns="http://schemas.microsoft.com/office/infopath/2007/PartnerControls">458d0eec-a0f7-433e-be5f-57498cef9723</TermId>
        </TermInfo>
        <TermInfo xmlns="http://schemas.microsoft.com/office/infopath/2007/PartnerControls">
          <TermName xmlns="http://schemas.microsoft.com/office/infopath/2007/PartnerControls">Recharges_Service charges</TermName>
          <TermId xmlns="http://schemas.microsoft.com/office/infopath/2007/PartnerControls">743a1c91-e18f-40a0-bf49-8d80218830e5</TermId>
        </TermInfo>
        <TermInfo xmlns="http://schemas.microsoft.com/office/infopath/2007/PartnerControls">
          <TermName xmlns="http://schemas.microsoft.com/office/infopath/2007/PartnerControls">Property Management</TermName>
          <TermId xmlns="http://schemas.microsoft.com/office/infopath/2007/PartnerControls">0a3d0869-df2f-45ad-a0d7-d9f90a1ffd25</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Y7MZVDFUXU5F-2019200120-10002</_dlc_DocId>
    <TaxCatchAll xmlns="44a7cf9d-e1d3-4cde-832a-95b73fc4b484">
      <Value>7697</Value>
      <Value>1151</Value>
      <Value>2110</Value>
      <Value>2188</Value>
      <Value>1146</Value>
      <Value>1791</Value>
      <Value>1651</Value>
      <Value>2228</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1.1</Document_x0020_Version>
    <Process_x0020_Stage xmlns="44a7cf9d-e1d3-4cde-832a-95b73fc4b484" xsi:nil="tru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2024-05-01T00:00:00+00:00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https://stafflink.cofcqld.com.au/sites/docs/_layouts/15/DocIdRedir.aspx?ID=Y7MZVDFUXU5F-2019200120-10002</Url>
      <Description>Y7MZVDFUXU5F-2019200120-10002</Description>
    </_dlc_DocIdUrl>
    <Document_x0020_Type xmlns="44a7cf9d-e1d3-4cde-832a-95b73fc4b484">Information Sheet</Document_x0020_Type>
    <UnlockDoc xmlns="44a7cf9d-e1d3-4cde-832a-95b73fc4b484">false</UnlockDoc>
    <_dlc_DocIdPersistId xmlns="44a7cf9d-e1d3-4cde-832a-95b73fc4b484" xsi:nil="true"/>
    <FieldName_BB56E94D_36BB_42AB_BB3E_2CADD83BC4D4_ xmlns="44a7cf9d-e1d3-4cde-832a-95b73fc4b4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rmation Sheet - Housing Services" ma:contentTypeID="0x010100EF2EF123E9FE0248B550AA805597174401021B0083AD13DB01043049907C318289D7D42D" ma:contentTypeVersion="43" ma:contentTypeDescription="" ma:contentTypeScope="" ma:versionID="3ec78751413e4ee7655d99257eb2f454">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43E54-E1E0-4BDF-8726-841D4527A1AB}">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44a7cf9d-e1d3-4cde-832a-95b73fc4b484"/>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A8F2847-FF84-4180-8C0E-DE48528611D3}"/>
</file>

<file path=customXml/itemProps3.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4.xml><?xml version="1.0" encoding="utf-8"?>
<ds:datastoreItem xmlns:ds="http://schemas.openxmlformats.org/officeDocument/2006/customXml" ds:itemID="{24F05965-31B1-46FC-982B-10A456F38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Sheet - Navy - External - HS</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Charging Information Sheet - HS</dc:title>
  <dc:subject/>
  <dc:creator>Microsoft Office User</dc:creator>
  <cp:keywords/>
  <dc:description/>
  <cp:lastModifiedBy>Damian McComb</cp:lastModifiedBy>
  <cp:revision>3</cp:revision>
  <dcterms:created xsi:type="dcterms:W3CDTF">2024-05-01T02:02:00Z</dcterms:created>
  <dcterms:modified xsi:type="dcterms:W3CDTF">2024-09-06T03:04:00Z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0x010100EF2EF123E9FE0248B550AA805597174401021B0083AD13DB01043049907C318289D7D42D</vt:lpwstr>
  </property>
  <property fmtid="{D5CDD505-2E9C-101B-9397-08002B2CF9AE}" pid="8" name="Sub System">
    <vt:lpwstr>7697;#Asset Management|29116ae5-e46b-4196-835d-80b064494a81;#1791;#Housing Programs|ebd50e35-4fff-45f4-988c-dc83f5ed9775;#1151;#Affordable Living Housing|5199db11-6be9-46ff-b957-c7acf6b3b85e;#1651;#Disability Housing Service|838a0776-c10d-40b2-86bd-69d6e09debee</vt:lpwstr>
  </property>
  <property fmtid="{D5CDD505-2E9C-101B-9397-08002B2CF9AE}" pid="9" name="System Owner">
    <vt:lpwstr>1146;#Housing Services|6893d2ef-c52f-4f66-859f-bc526a7f39e0</vt:lpwstr>
  </property>
  <property fmtid="{D5CDD505-2E9C-101B-9397-08002B2CF9AE}" pid="10" name="_dlc_DocIdItemGuid">
    <vt:lpwstr>9f7c9891-2ae7-4f47-abc6-06f91eee0481</vt:lpwstr>
  </property>
  <property fmtid="{D5CDD505-2E9C-101B-9397-08002B2CF9AE}" pid="11" name="Process">
    <vt:lpwstr>2110;#Asset Management|458d0eec-a0f7-433e-be5f-57498cef9723;#2228;#Recharges_Service charges|743a1c91-e18f-40a0-bf49-8d80218830e5;#2188;#Property Management|0a3d0869-df2f-45ad-a0d7-d9f90a1ffd25</vt:lpwstr>
  </property>
  <property fmtid="{D5CDD505-2E9C-101B-9397-08002B2CF9AE}" pid="12" name="Approval Area1">
    <vt:lpwstr/>
  </property>
  <property fmtid="{D5CDD505-2E9C-101B-9397-08002B2CF9AE}" pid="13" name="Service Area">
    <vt:lpwstr/>
  </property>
  <property fmtid="{D5CDD505-2E9C-101B-9397-08002B2CF9AE}" pid="14" name="SharedWithUsers">
    <vt:lpwstr>178;#Damian McComb;#142;#Dee Troy;#600;#Rebecca De Sousa;#350;#Karen Bozier</vt:lpwstr>
  </property>
  <property fmtid="{D5CDD505-2E9C-101B-9397-08002B2CF9AE}" pid="15" name="d82d0db5ae8f44e8bb1947c653304b41">
    <vt:lpwstr/>
  </property>
  <property fmtid="{D5CDD505-2E9C-101B-9397-08002B2CF9AE}" pid="16" name="Template Type">
    <vt:lpwstr>Information Sheet</vt:lpwstr>
  </property>
  <property fmtid="{D5CDD505-2E9C-101B-9397-08002B2CF9AE}" pid="17" name="e538eacd8ff24c26b07681822b9b3d0a">
    <vt:lpwstr>Housing Services|6893d2ef-c52f-4f66-859f-bc526a7f39e0</vt:lpwstr>
  </property>
</Properties>
</file>